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8"/>
        <w:tblW w:w="10068" w:type="dxa"/>
        <w:tblLook w:val="01E0"/>
      </w:tblPr>
      <w:tblGrid>
        <w:gridCol w:w="2856"/>
        <w:gridCol w:w="7212"/>
      </w:tblGrid>
      <w:tr w:rsidR="0062490C" w:rsidRPr="00580D34" w:rsidTr="00DE507B">
        <w:tc>
          <w:tcPr>
            <w:tcW w:w="2856" w:type="dxa"/>
          </w:tcPr>
          <w:p w:rsidR="0062490C" w:rsidRPr="00580D34" w:rsidRDefault="0062490C" w:rsidP="003D3E06">
            <w:pPr>
              <w:spacing w:after="0"/>
              <w:rPr>
                <w:sz w:val="20"/>
                <w:szCs w:val="20"/>
              </w:rPr>
            </w:pPr>
            <w:r w:rsidRPr="00580D3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782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2" w:type="dxa"/>
          </w:tcPr>
          <w:p w:rsidR="0062490C" w:rsidRPr="00580D34" w:rsidRDefault="0062490C" w:rsidP="003D3E06">
            <w:pPr>
              <w:spacing w:after="0"/>
              <w:rPr>
                <w:sz w:val="20"/>
                <w:szCs w:val="20"/>
                <w:lang w:val="en-US"/>
              </w:rPr>
            </w:pPr>
          </w:p>
          <w:p w:rsidR="0062490C" w:rsidRPr="00580D34" w:rsidRDefault="0062490C" w:rsidP="003D3E06">
            <w:pPr>
              <w:spacing w:after="0" w:line="240" w:lineRule="auto"/>
              <w:ind w:right="7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</w:t>
            </w:r>
          </w:p>
          <w:p w:rsidR="0062490C" w:rsidRPr="00580D34" w:rsidRDefault="0062490C" w:rsidP="003D3E06">
            <w:pPr>
              <w:spacing w:after="0" w:line="240" w:lineRule="auto"/>
              <w:ind w:right="788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 xml:space="preserve"> «Санкт-Петербургский Индустриальный  Акционерный Банк»</w:t>
            </w:r>
          </w:p>
          <w:p w:rsidR="0062490C" w:rsidRPr="00580D34" w:rsidRDefault="0062490C" w:rsidP="003D3E06">
            <w:pPr>
              <w:spacing w:after="0" w:line="240" w:lineRule="auto"/>
              <w:ind w:right="788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196084 Санкт-Петербург, ул.Черниговская, д.8, лит.А, пом.1-Н</w:t>
            </w:r>
          </w:p>
          <w:p w:rsidR="0062490C" w:rsidRPr="00580D34" w:rsidRDefault="0062490C" w:rsidP="003D3E06">
            <w:pPr>
              <w:spacing w:after="0" w:line="240" w:lineRule="auto"/>
              <w:ind w:right="788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тел/факс: (8-812) 380-81-36, тел.: (8-812) 380-81-30, Е-</w:t>
            </w:r>
            <w:r w:rsidRPr="00580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80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</w:t>
            </w: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80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siab</w:t>
            </w: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0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62490C" w:rsidRPr="00580D34" w:rsidRDefault="0062490C" w:rsidP="003D3E06">
            <w:pPr>
              <w:spacing w:after="0" w:line="240" w:lineRule="auto"/>
              <w:ind w:right="788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 xml:space="preserve">ИНН 2465037737, БИК 044030757, </w:t>
            </w:r>
          </w:p>
          <w:p w:rsidR="0062490C" w:rsidRPr="00580D34" w:rsidRDefault="0062490C" w:rsidP="003D3E06">
            <w:pPr>
              <w:spacing w:after="0" w:line="240" w:lineRule="auto"/>
              <w:ind w:right="788"/>
              <w:rPr>
                <w:sz w:val="20"/>
                <w:szCs w:val="20"/>
              </w:rPr>
            </w:pPr>
          </w:p>
        </w:tc>
      </w:tr>
    </w:tbl>
    <w:p w:rsidR="00DE507B" w:rsidRPr="00580D34" w:rsidRDefault="00DE507B" w:rsidP="003D3E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507B" w:rsidRPr="00580D34" w:rsidRDefault="00DE507B" w:rsidP="003D3E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40BA4" w:rsidRPr="004D5807" w:rsidRDefault="007D463E" w:rsidP="003D3E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D34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="00040BA4" w:rsidRPr="00580D34">
        <w:rPr>
          <w:rFonts w:ascii="Times New Roman" w:hAnsi="Times New Roman" w:cs="Times New Roman"/>
          <w:b/>
          <w:bCs/>
          <w:sz w:val="24"/>
          <w:szCs w:val="24"/>
        </w:rPr>
        <w:t xml:space="preserve"> о соблюдении </w:t>
      </w:r>
      <w:r w:rsidR="004F1F14" w:rsidRPr="00580D34">
        <w:rPr>
          <w:rFonts w:ascii="Times New Roman" w:hAnsi="Times New Roman" w:cs="Times New Roman"/>
          <w:b/>
          <w:bCs/>
          <w:sz w:val="24"/>
          <w:szCs w:val="24"/>
        </w:rPr>
        <w:t xml:space="preserve">Банком </w:t>
      </w:r>
      <w:r w:rsidR="00040BA4" w:rsidRPr="00580D34">
        <w:rPr>
          <w:rFonts w:ascii="Times New Roman" w:hAnsi="Times New Roman" w:cs="Times New Roman"/>
          <w:b/>
          <w:bCs/>
          <w:sz w:val="24"/>
          <w:szCs w:val="24"/>
        </w:rPr>
        <w:t>Кодекса корпоративного поведения</w:t>
      </w:r>
      <w:r w:rsidR="004D5807" w:rsidRPr="004D5807">
        <w:rPr>
          <w:rFonts w:ascii="Times New Roman" w:hAnsi="Times New Roman" w:cs="Times New Roman"/>
          <w:b/>
          <w:bCs/>
          <w:sz w:val="24"/>
          <w:szCs w:val="24"/>
        </w:rPr>
        <w:t xml:space="preserve"> 2011 </w:t>
      </w:r>
      <w:r w:rsidR="004D5807">
        <w:rPr>
          <w:rFonts w:ascii="Times New Roman" w:hAnsi="Times New Roman" w:cs="Times New Roman"/>
          <w:b/>
          <w:bCs/>
          <w:sz w:val="24"/>
          <w:szCs w:val="24"/>
        </w:rPr>
        <w:t>год.</w:t>
      </w:r>
    </w:p>
    <w:p w:rsidR="00D9274B" w:rsidRPr="00580D34" w:rsidRDefault="00D9274B" w:rsidP="003D3E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5556"/>
        <w:gridCol w:w="28"/>
        <w:gridCol w:w="48"/>
        <w:gridCol w:w="1936"/>
        <w:gridCol w:w="43"/>
        <w:gridCol w:w="76"/>
        <w:gridCol w:w="2007"/>
      </w:tblGrid>
      <w:tr w:rsidR="00040BA4" w:rsidRPr="00580D34" w:rsidTr="00040BA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D3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D34">
              <w:rPr>
                <w:rFonts w:ascii="Times New Roman" w:hAnsi="Times New Roman" w:cs="Times New Roman"/>
                <w:b/>
                <w:bCs/>
              </w:rPr>
              <w:t>По</w:t>
            </w:r>
            <w:r w:rsidRPr="00580D34">
              <w:rPr>
                <w:rFonts w:ascii="Times New Roman" w:hAnsi="Times New Roman" w:cs="Times New Roman"/>
                <w:b/>
                <w:bCs/>
              </w:rPr>
              <w:softHyphen/>
              <w:t>ло</w:t>
            </w:r>
            <w:r w:rsidRPr="00580D34">
              <w:rPr>
                <w:rFonts w:ascii="Times New Roman" w:hAnsi="Times New Roman" w:cs="Times New Roman"/>
                <w:b/>
                <w:bCs/>
              </w:rPr>
              <w:softHyphen/>
              <w:t>же</w:t>
            </w:r>
            <w:r w:rsidRPr="00580D34">
              <w:rPr>
                <w:rFonts w:ascii="Times New Roman" w:hAnsi="Times New Roman" w:cs="Times New Roman"/>
                <w:b/>
                <w:bCs/>
              </w:rPr>
              <w:softHyphen/>
              <w:t>ние Ко</w:t>
            </w:r>
            <w:r w:rsidRPr="00580D34">
              <w:rPr>
                <w:rFonts w:ascii="Times New Roman" w:hAnsi="Times New Roman" w:cs="Times New Roman"/>
                <w:b/>
                <w:bCs/>
              </w:rPr>
              <w:softHyphen/>
              <w:t>дек</w:t>
            </w:r>
            <w:r w:rsidRPr="00580D34">
              <w:rPr>
                <w:rFonts w:ascii="Times New Roman" w:hAnsi="Times New Roman" w:cs="Times New Roman"/>
                <w:b/>
                <w:bCs/>
              </w:rPr>
              <w:softHyphen/>
              <w:t>са</w:t>
            </w:r>
            <w:r w:rsidRPr="00580D34">
              <w:rPr>
                <w:rFonts w:ascii="Times New Roman" w:hAnsi="Times New Roman" w:cs="Times New Roman"/>
                <w:b/>
                <w:bCs/>
              </w:rPr>
              <w:br/>
              <w:t>кор</w:t>
            </w:r>
            <w:r w:rsidRPr="00580D34">
              <w:rPr>
                <w:rFonts w:ascii="Times New Roman" w:hAnsi="Times New Roman" w:cs="Times New Roman"/>
                <w:b/>
                <w:bCs/>
              </w:rPr>
              <w:softHyphen/>
              <w:t>по</w:t>
            </w:r>
            <w:r w:rsidRPr="00580D34">
              <w:rPr>
                <w:rFonts w:ascii="Times New Roman" w:hAnsi="Times New Roman" w:cs="Times New Roman"/>
                <w:b/>
                <w:bCs/>
              </w:rPr>
              <w:softHyphen/>
              <w:t>ра</w:t>
            </w:r>
            <w:r w:rsidRPr="00580D34">
              <w:rPr>
                <w:rFonts w:ascii="Times New Roman" w:hAnsi="Times New Roman" w:cs="Times New Roman"/>
                <w:b/>
                <w:bCs/>
              </w:rPr>
              <w:softHyphen/>
              <w:t>тив</w:t>
            </w:r>
            <w:r w:rsidRPr="00580D34">
              <w:rPr>
                <w:rFonts w:ascii="Times New Roman" w:hAnsi="Times New Roman" w:cs="Times New Roman"/>
                <w:b/>
                <w:bCs/>
              </w:rPr>
              <w:softHyphen/>
              <w:t>но</w:t>
            </w:r>
            <w:r w:rsidRPr="00580D34">
              <w:rPr>
                <w:rFonts w:ascii="Times New Roman" w:hAnsi="Times New Roman" w:cs="Times New Roman"/>
                <w:b/>
                <w:bCs/>
              </w:rPr>
              <w:softHyphen/>
              <w:t>го по</w:t>
            </w:r>
            <w:r w:rsidRPr="00580D34">
              <w:rPr>
                <w:rFonts w:ascii="Times New Roman" w:hAnsi="Times New Roman" w:cs="Times New Roman"/>
                <w:b/>
                <w:bCs/>
              </w:rPr>
              <w:softHyphen/>
              <w:t>ве</w:t>
            </w:r>
            <w:r w:rsidRPr="00580D34">
              <w:rPr>
                <w:rFonts w:ascii="Times New Roman" w:hAnsi="Times New Roman" w:cs="Times New Roman"/>
                <w:b/>
                <w:bCs/>
              </w:rPr>
              <w:softHyphen/>
              <w:t>де</w:t>
            </w:r>
            <w:r w:rsidRPr="00580D34">
              <w:rPr>
                <w:rFonts w:ascii="Times New Roman" w:hAnsi="Times New Roman" w:cs="Times New Roman"/>
                <w:b/>
                <w:bCs/>
              </w:rPr>
              <w:softHyphen/>
              <w:t>ния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D34">
              <w:rPr>
                <w:rFonts w:ascii="Times New Roman" w:hAnsi="Times New Roman" w:cs="Times New Roman"/>
                <w:b/>
                <w:bCs/>
              </w:rPr>
              <w:t>Со</w:t>
            </w:r>
            <w:r w:rsidRPr="00580D34">
              <w:rPr>
                <w:rFonts w:ascii="Times New Roman" w:hAnsi="Times New Roman" w:cs="Times New Roman"/>
                <w:b/>
                <w:bCs/>
              </w:rPr>
              <w:softHyphen/>
              <w:t>блю</w:t>
            </w:r>
            <w:r w:rsidRPr="00580D34">
              <w:rPr>
                <w:rFonts w:ascii="Times New Roman" w:hAnsi="Times New Roman" w:cs="Times New Roman"/>
                <w:b/>
                <w:bCs/>
              </w:rPr>
              <w:softHyphen/>
              <w:t>да</w:t>
            </w:r>
            <w:r w:rsidRPr="00580D34">
              <w:rPr>
                <w:rFonts w:ascii="Times New Roman" w:hAnsi="Times New Roman" w:cs="Times New Roman"/>
                <w:b/>
                <w:bCs/>
              </w:rPr>
              <w:softHyphen/>
              <w:t>ет</w:t>
            </w:r>
            <w:r w:rsidRPr="00580D34">
              <w:rPr>
                <w:rFonts w:ascii="Times New Roman" w:hAnsi="Times New Roman" w:cs="Times New Roman"/>
                <w:b/>
                <w:bCs/>
              </w:rPr>
              <w:softHyphen/>
              <w:t>ся или</w:t>
            </w:r>
            <w:r w:rsidRPr="00580D34">
              <w:rPr>
                <w:rFonts w:ascii="Times New Roman" w:hAnsi="Times New Roman" w:cs="Times New Roman"/>
                <w:b/>
                <w:bCs/>
              </w:rPr>
              <w:br/>
              <w:t>не со</w:t>
            </w:r>
            <w:r w:rsidRPr="00580D34">
              <w:rPr>
                <w:rFonts w:ascii="Times New Roman" w:hAnsi="Times New Roman" w:cs="Times New Roman"/>
                <w:b/>
                <w:bCs/>
              </w:rPr>
              <w:softHyphen/>
              <w:t>блю</w:t>
            </w:r>
            <w:r w:rsidRPr="00580D34">
              <w:rPr>
                <w:rFonts w:ascii="Times New Roman" w:hAnsi="Times New Roman" w:cs="Times New Roman"/>
                <w:b/>
                <w:bCs/>
              </w:rPr>
              <w:softHyphen/>
              <w:t>да</w:t>
            </w:r>
            <w:r w:rsidRPr="00580D34">
              <w:rPr>
                <w:rFonts w:ascii="Times New Roman" w:hAnsi="Times New Roman" w:cs="Times New Roman"/>
                <w:b/>
                <w:bCs/>
              </w:rPr>
              <w:softHyphen/>
              <w:t>ет</w:t>
            </w:r>
            <w:r w:rsidRPr="00580D34">
              <w:rPr>
                <w:rFonts w:ascii="Times New Roman" w:hAnsi="Times New Roman" w:cs="Times New Roman"/>
                <w:b/>
                <w:bCs/>
              </w:rPr>
              <w:softHyphen/>
              <w:t>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D34">
              <w:rPr>
                <w:rFonts w:ascii="Times New Roman" w:hAnsi="Times New Roman" w:cs="Times New Roman"/>
                <w:b/>
                <w:bCs/>
              </w:rPr>
              <w:t>При</w:t>
            </w:r>
            <w:r w:rsidRPr="00580D34">
              <w:rPr>
                <w:rFonts w:ascii="Times New Roman" w:hAnsi="Times New Roman" w:cs="Times New Roman"/>
                <w:b/>
                <w:bCs/>
              </w:rPr>
              <w:softHyphen/>
              <w:t>ме</w:t>
            </w:r>
            <w:r w:rsidRPr="00580D34">
              <w:rPr>
                <w:rFonts w:ascii="Times New Roman" w:hAnsi="Times New Roman" w:cs="Times New Roman"/>
                <w:b/>
                <w:bCs/>
              </w:rPr>
              <w:softHyphen/>
              <w:t>ча</w:t>
            </w:r>
            <w:r w:rsidRPr="00580D34">
              <w:rPr>
                <w:rFonts w:ascii="Times New Roman" w:hAnsi="Times New Roman" w:cs="Times New Roman"/>
                <w:b/>
                <w:bCs/>
              </w:rPr>
              <w:softHyphen/>
              <w:t>ние</w:t>
            </w:r>
          </w:p>
        </w:tc>
      </w:tr>
      <w:tr w:rsidR="00040BA4" w:rsidRPr="00580D34" w:rsidTr="00040BA4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0"/>
        </w:trPr>
        <w:tc>
          <w:tcPr>
            <w:tcW w:w="540" w:type="dxa"/>
            <w:vAlign w:val="center"/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D3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556" w:type="dxa"/>
            <w:vAlign w:val="center"/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D3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55" w:type="dxa"/>
            <w:gridSpan w:val="4"/>
            <w:vAlign w:val="center"/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D3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83" w:type="dxa"/>
            <w:gridSpan w:val="2"/>
            <w:vAlign w:val="center"/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D3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40BA4" w:rsidRPr="00580D34" w:rsidTr="00040BA4">
        <w:trPr>
          <w:trHeight w:val="240"/>
        </w:trPr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D34">
              <w:rPr>
                <w:rFonts w:ascii="Times New Roman" w:hAnsi="Times New Roman" w:cs="Times New Roman"/>
                <w:b/>
                <w:bCs/>
              </w:rPr>
              <w:t>Общее собрание акционеров</w:t>
            </w:r>
          </w:p>
        </w:tc>
      </w:tr>
      <w:tr w:rsidR="00040BA4" w:rsidRPr="00580D34" w:rsidTr="003E4D55">
        <w:trPr>
          <w:trHeight w:val="13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Извещение акционеров о проведении общего собрания акционеров не менее чем за 30 дней до даты его проведения независимо от вопросов, включенных в его повестку дня, если законодательством не предусмотрен больший срок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BA4" w:rsidRPr="00580D34" w:rsidRDefault="00040BA4" w:rsidP="003D3E06">
            <w:pPr>
              <w:spacing w:after="0"/>
              <w:ind w:left="57" w:right="-1771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у акционеров возможности знакомиться со списком лиц, имеющих право на участие в общем собрании акционеров, начиная со дня сообщения о проведении общего собрания акционеров и до закрытия очного общего собрания акционеров, а в случае заочного общего собрания акционеров – до даты окончания приема бюллетеней для голосования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580D34">
              <w:rPr>
                <w:rFonts w:ascii="Times New Roman" w:hAnsi="Times New Roman" w:cs="Times New Roman"/>
              </w:rPr>
              <w:t>П.23.08, ст. 23, Устава</w:t>
            </w:r>
          </w:p>
        </w:tc>
      </w:tr>
      <w:tr w:rsidR="00040BA4" w:rsidRPr="00580D34" w:rsidTr="00040BA4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у акционеров возможности знакомиться с информацией (материалами), подлежащей предоставлению при подготовке к проведению общего собрания акционеров, посредством электронных средств связи, в том числе посредством сети Интернет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у акционера возможности внести вопрос в повестку дня общего собрания акционеров или потребовать созыва общего собрания акционеров без предоставления выписки из реестра акционеров,  если учет его прав на акции осуществляется в системе ведения реестра акционеров, а в случае, если его права на акции учитываются на счете депо, – достаточность выписки со счета депо для осуществления вышеуказанных прав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580D34">
              <w:rPr>
                <w:rFonts w:ascii="Times New Roman" w:hAnsi="Times New Roman" w:cs="Times New Roman"/>
              </w:rPr>
              <w:t>Статья 23 Устава</w:t>
            </w:r>
          </w:p>
        </w:tc>
      </w:tr>
      <w:tr w:rsidR="00040BA4" w:rsidRPr="00580D34" w:rsidTr="00040BA4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 уставе или внутренних документах акционерного общества требования об обязательном присутствии на общем собрании акционеров Председателя Правления, членов Правления, членов Совета директоров, членов Ревизионной комиссии и Аудитора акционерного общества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0BA4" w:rsidRPr="00580D34" w:rsidRDefault="002D3A61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40BA4" w:rsidRPr="00580D34" w:rsidRDefault="002D3A61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580D34">
              <w:rPr>
                <w:rFonts w:ascii="Times New Roman" w:eastAsia="Calibri" w:hAnsi="Times New Roman" w:cs="Times New Roman"/>
              </w:rPr>
              <w:t>По факту присутствуют.</w:t>
            </w:r>
          </w:p>
        </w:tc>
      </w:tr>
      <w:tr w:rsidR="00040BA4" w:rsidRPr="00580D34" w:rsidTr="00AF0ECC">
        <w:trPr>
          <w:trHeight w:val="4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присутствие кандидатов при рассмотрении на общем собрании акционеров вопросов об избрании членов совета директоров, членов ревизионной комиссии, а также вопроса об утверждении аудитора акционерного общества 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D9274B">
        <w:trPr>
          <w:trHeight w:val="12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 общества процедуры регистрации участников общего собрания акционеров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580D34">
              <w:rPr>
                <w:rFonts w:ascii="Times New Roman" w:hAnsi="Times New Roman" w:cs="Times New Roman"/>
              </w:rPr>
              <w:t>Статья 24 Устава</w:t>
            </w:r>
          </w:p>
        </w:tc>
      </w:tr>
      <w:tr w:rsidR="00040BA4" w:rsidRPr="00580D34" w:rsidTr="00040BA4">
        <w:trPr>
          <w:trHeight w:val="240"/>
        </w:trPr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D34">
              <w:rPr>
                <w:rFonts w:ascii="Times New Roman" w:hAnsi="Times New Roman" w:cs="Times New Roman"/>
                <w:b/>
                <w:bCs/>
              </w:rPr>
              <w:t>Совет директоров</w:t>
            </w:r>
          </w:p>
        </w:tc>
      </w:tr>
      <w:tr w:rsidR="00040BA4" w:rsidRPr="00580D34" w:rsidTr="00D555E2">
        <w:trPr>
          <w:trHeight w:val="23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 уставе акционерного общества полномочия совета директоров по ежегодному утверждению финансово-хозяйственного плана акционерного общества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BA4" w:rsidRPr="00580D34" w:rsidRDefault="00040BA4" w:rsidP="003D3E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2D3A61" w:rsidP="003D3E06">
            <w:pPr>
              <w:spacing w:after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80D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соответствии с внутренними нормативными документами Банка, Финансовый план  на год утверждается Правлением и рассматривается </w:t>
            </w:r>
            <w:r w:rsidRPr="00580D34">
              <w:rPr>
                <w:rFonts w:ascii="Times New Roman" w:hAnsi="Times New Roman" w:cs="Times New Roman"/>
                <w:sz w:val="18"/>
                <w:szCs w:val="18"/>
              </w:rPr>
              <w:t>Советом директоров</w:t>
            </w:r>
          </w:p>
        </w:tc>
      </w:tr>
      <w:tr w:rsidR="00040BA4" w:rsidRPr="00580D34" w:rsidTr="00040BA4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утвержденной советом директоров процедуры управления рисками в акционерном обществе 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BA4" w:rsidRPr="00580D34" w:rsidRDefault="00040BA4" w:rsidP="003D3E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D555E2">
        <w:trPr>
          <w:trHeight w:val="10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 уставе акционерного общества права совета директоров принять решение о приостановлении полномочий лица, исполняющего функции единоличного исполнительного органа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BA4" w:rsidRPr="00580D34" w:rsidRDefault="00040BA4" w:rsidP="003D3E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580D34">
              <w:rPr>
                <w:rFonts w:ascii="Times New Roman" w:hAnsi="Times New Roman" w:cs="Times New Roman"/>
              </w:rPr>
              <w:t>П.30.8, ст. 30 Устава</w:t>
            </w:r>
          </w:p>
        </w:tc>
      </w:tr>
      <w:tr w:rsidR="00040BA4" w:rsidRPr="00580D34" w:rsidTr="00D555E2">
        <w:trPr>
          <w:trHeight w:val="13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 уставе акционерного общества права совета директоров устанавливать требования к квалификации и размеру вознаграждения Председателя Правления, членов Правления, руководителей основных структурных подразделений акционерного общества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BA4" w:rsidRPr="00580D34" w:rsidRDefault="00040BA4" w:rsidP="003D3E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580D34">
              <w:rPr>
                <w:rFonts w:ascii="Times New Roman" w:hAnsi="Times New Roman" w:cs="Times New Roman"/>
              </w:rPr>
              <w:t>Пп.26, п. 26.2, ст. 26 Устава</w:t>
            </w:r>
          </w:p>
        </w:tc>
      </w:tr>
      <w:tr w:rsidR="00040BA4" w:rsidRPr="00580D34" w:rsidTr="003E4D55">
        <w:trPr>
          <w:trHeight w:val="8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 уставе акционерного общества права совета директоров утверждать условия договоров с Председателем Правления и членами Правления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BA4" w:rsidRPr="00580D34" w:rsidRDefault="00040BA4" w:rsidP="003D3E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580D34">
              <w:rPr>
                <w:rFonts w:ascii="Times New Roman" w:hAnsi="Times New Roman" w:cs="Times New Roman"/>
              </w:rPr>
              <w:t>П. 30.9, ст. 30 Устава</w:t>
            </w:r>
          </w:p>
        </w:tc>
      </w:tr>
      <w:tr w:rsidR="00040BA4" w:rsidRPr="00580D34" w:rsidTr="00D555E2">
        <w:trPr>
          <w:trHeight w:val="14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 уставе или внутренних документах акционерного общества требования о том, что при утверждении условий договоров с Председателем Правления и членами Правления голоса членов Совета директоров, являющихся Председателем Правления и членами Правления, при подсчете голосов не учитываются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BA4" w:rsidRPr="00580D34" w:rsidRDefault="00040BA4" w:rsidP="003D3E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BA4" w:rsidRPr="00580D34" w:rsidRDefault="00040BA4" w:rsidP="003D3E06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  <w:r w:rsidRPr="00580D34">
              <w:rPr>
                <w:rFonts w:ascii="Times New Roman" w:hAnsi="Times New Roman" w:cs="Times New Roman"/>
              </w:rPr>
              <w:t>Глава IX  Устава</w:t>
            </w:r>
          </w:p>
        </w:tc>
      </w:tr>
      <w:tr w:rsidR="00040BA4" w:rsidRPr="00580D34" w:rsidTr="00D555E2">
        <w:trPr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 составе Совета директоров акционерного общества не менее 3 независимых директоров, отвечающих требованиям Кодекса корпоративного поведения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BA4" w:rsidRPr="00580D34" w:rsidRDefault="00040BA4" w:rsidP="003D3E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BA4" w:rsidRPr="00580D34" w:rsidRDefault="00040BA4" w:rsidP="003D3E06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Отсутствие в составе совета директоров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0BA4" w:rsidRPr="00580D34" w:rsidRDefault="00040BA4" w:rsidP="003D3E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0BA4" w:rsidRPr="00580D34" w:rsidRDefault="00040BA4" w:rsidP="003D3E06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AF0ECC">
        <w:trPr>
          <w:trHeight w:val="1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Отсутствие в составе совета директоров акционерного общества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A4" w:rsidRPr="00580D34" w:rsidRDefault="00040BA4" w:rsidP="003D3E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A4" w:rsidRPr="00580D34" w:rsidRDefault="00040BA4" w:rsidP="003D3E06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 уставе акционерного общества требования об избрании совета директоров кумулятивным голосованием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П.27.6, ст. 26 Устава</w:t>
            </w:r>
          </w:p>
        </w:tc>
      </w:tr>
      <w:tr w:rsidR="00040BA4" w:rsidRPr="00580D34" w:rsidTr="00D555E2">
        <w:trPr>
          <w:trHeight w:val="20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 общества обязанности членов совета директоров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– обязанности раскрывать совету директоров информацию об этом конфликте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Соблюдается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80D34">
              <w:rPr>
                <w:rFonts w:ascii="Times New Roman" w:hAnsi="Times New Roman" w:cs="Times New Roman"/>
                <w:sz w:val="18"/>
                <w:szCs w:val="18"/>
              </w:rPr>
              <w:t>Положение «О предотвращении конфликта интересов при осуществлении ОАО «СИАБ» профессиональной деятельности на рынке ценных бумаг»</w:t>
            </w:r>
          </w:p>
        </w:tc>
      </w:tr>
      <w:tr w:rsidR="00040BA4" w:rsidRPr="00580D34" w:rsidTr="00040BA4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 общества обязанности членов совета директоров письменно уведомлять совет директоров о намерении совершить сделки с ценными бумагами акционерного общества, членами совета директоров     которого они являются, или его дочерних (зависимых) обществ, а также раскрывать информацию о совершенных ими сделках с такими ценными бумагами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BA4" w:rsidRPr="00580D34" w:rsidTr="00AF0ECC">
        <w:trPr>
          <w:trHeight w:val="11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 общества требования о проведении заседаний совета директоров не реже одного раза в шесть недель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П.2.2.21, п. 2.2.22, Положения о Совете директоров ОАО «СИАБ»</w:t>
            </w:r>
          </w:p>
        </w:tc>
      </w:tr>
      <w:tr w:rsidR="00040BA4" w:rsidRPr="00580D34" w:rsidTr="00040BA4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совета директоров акционерного общества в течение года, за который составляется годовой отчет акционерного общества, с периодичностью не реже одного раза в шесть недель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BA4" w:rsidRPr="00580D34" w:rsidTr="00040BA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 общества порядка проведения заседаний совета директоров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Положения о Совете директоров ОАО «СИАБ»</w:t>
            </w:r>
          </w:p>
        </w:tc>
      </w:tr>
      <w:tr w:rsidR="00040BA4" w:rsidRPr="00580D34" w:rsidTr="00040BA4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 общества положения о необходимости одобрения советом директоров сделок акционерного общества на сумму 10 и более процентов стоимости активов общества, за исключением сделок, совершаемых в процессе обычной хозяйственной деятельности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BA4" w:rsidRPr="00580D34" w:rsidTr="00040BA4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 общества права членов совета директоров на получение от исполнительных органов и руководителей основных структурных подразделений акционерного общества информации, необходимой для осуществления своих функций, а также ответственности за непредоставление такой информации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BA4" w:rsidRPr="00580D34" w:rsidTr="00D555E2">
        <w:trPr>
          <w:trHeight w:val="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комитета совета директоров по стратегическому планированию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Протокол заседания Совета директоров №16/2009 от 15.04.2009г.</w:t>
            </w:r>
          </w:p>
        </w:tc>
      </w:tr>
      <w:tr w:rsidR="00040BA4" w:rsidRPr="00580D34" w:rsidTr="00D555E2">
        <w:trPr>
          <w:trHeight w:val="4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комитета совета директоров (комитета по аудиту), который рекомендует совету директоров аудитора акционерного общества и взаимодействует с ним и ревизионной комиссией акционерного общества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 составе комитета по аудиту только независимых и неисполнительных директоров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руководства комитетом по аудиту независимым директором 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 общества права доступа всех членов комитета по аудиту к любым документам и информации акционерного общества при условии неразглашения ими конфиденциальной информации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Создание комитета совета директоров (комитета по кадрам и вознаграждениям), функцией которого является определение критериев подбора кандидатов в члены совета директоров и выработка политики акционерного общества в области вознаграждения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Осуществление руководства комитетом по кадрам и вознаграждениям независимым директором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AF0ECC"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Отсутствие в составе комитета по кадрам и вознаграждениям должностных лиц акционерного общества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Создание комитета совета директоров по рискам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AF0ECC">
        <w:trPr>
          <w:trHeight w:val="4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Создание комитета совета директоров по урегулированию корпоративных конфликтов или возложение функций указанного комитета на другой комитет (кроме комитета по аудиту и комитета по кадрам и вознаграждениям)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Отсутствие в составе комитета по урегулированию корпоративных конфликтов должностных лиц акционерного общества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Осуществление руководства комитетом по урегулированию корпоративных конфликтов независимым директором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утвержденных советом директоров внутренних документов акционерного общества, предусматривающих порядок формирования и работы комитетов совета директоров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 уставе акционерного общества порядка определения кворума совета директоров, позволяющего обеспечивать обязательное участие независимых директоров в заседаниях совета директоров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240"/>
        </w:trPr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D34">
              <w:rPr>
                <w:rFonts w:ascii="Times New Roman" w:hAnsi="Times New Roman" w:cs="Times New Roman"/>
                <w:b/>
                <w:bCs/>
              </w:rPr>
              <w:t>Исполнительные органы</w:t>
            </w:r>
          </w:p>
        </w:tc>
      </w:tr>
      <w:tr w:rsidR="00040BA4" w:rsidRPr="00580D34" w:rsidTr="00040BA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коллегиального исполнительного органа (правления) акционерного общества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580D34">
              <w:rPr>
                <w:rFonts w:ascii="Times New Roman" w:hAnsi="Times New Roman" w:cs="Times New Roman"/>
              </w:rPr>
              <w:t>Ст. 30 Устава</w:t>
            </w:r>
          </w:p>
        </w:tc>
      </w:tr>
      <w:tr w:rsidR="00040BA4" w:rsidRPr="00580D34" w:rsidTr="00040BA4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 уставе или внутренних документах акционерного общества положения о необходимости одобрения правлением сделок с недвижимостью, получения акционерным обществом кредитов, если указанные сделки не относятся к крупным сделкам и их совершение не относится к обычной хозяйственной деятельности акционерного общества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 общества процедуры согласования операций, которые выходят за рамки финансово-хозяйственного плана акционерного общества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AF0ECC"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Отсутствие в составе исполнительных органов лиц, являющихся участником, генеральным директором (управляющим), членом органа управления или работником юридического лица, конкурирующего с акционерным обществом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3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Отсутствие в составе исполнительных органов акционерного общества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бумаг. Если функции единоличного исполнительного органа выполняются управляющей организацией или управляющим – соответствие генерального директора и членов правления управляющей организации либо управляющего требованиям, предъявляемым к генеральному директору и членам правления акционерного общества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 уставе или внутренних документах акционерного общества запрета управляющей организации (управляющему) осуществлять аналогичные функции в конкурирующем обществе, а также находиться в каких-либо иных имущественных отношениях с акционерным обществом, помимо оказания услуг управляющей организации (управляющего)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 общества обязанности исполнительных органов воздерживаться от действий, которые приведут или потенциально способны привести к возникновению конфликта между их интересами и интересами акционерного общества, а в случае возникновения такого конфликта – обязанности информировать об этом совет директоров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40" w:type="dxa"/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556" w:type="dxa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 уставе или внутренних документах акционерного общества критериев отбора управляющей организации (управляющего)</w:t>
            </w:r>
          </w:p>
        </w:tc>
        <w:tc>
          <w:tcPr>
            <w:tcW w:w="2055" w:type="dxa"/>
            <w:gridSpan w:val="4"/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Представление исполнительными органами акционерного общества ежемесячных отчетов о своей работе совету директоров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в договорах, заключаемых акционерным обществом с </w:t>
            </w:r>
            <w:r w:rsidR="00FB5DE1" w:rsidRPr="00580D34">
              <w:rPr>
                <w:rFonts w:ascii="Times New Roman" w:hAnsi="Times New Roman" w:cs="Times New Roman"/>
                <w:sz w:val="20"/>
                <w:szCs w:val="20"/>
              </w:rPr>
              <w:t>Председателем Правления</w:t>
            </w: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 xml:space="preserve"> (управляющей организацией, управляющим) и членами </w:t>
            </w:r>
            <w:r w:rsidR="00FB5DE1" w:rsidRPr="00580D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равления, ответственности за нарушение положений об использовании конфиденциальной и служебной информации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240"/>
        </w:trPr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D34">
              <w:rPr>
                <w:rFonts w:ascii="Times New Roman" w:hAnsi="Times New Roman" w:cs="Times New Roman"/>
                <w:b/>
                <w:bCs/>
              </w:rPr>
              <w:t>Секретарь общества</w:t>
            </w:r>
          </w:p>
        </w:tc>
      </w:tr>
      <w:tr w:rsidR="00040BA4" w:rsidRPr="00580D34" w:rsidTr="00040BA4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 акционерном обществе специального должностного лица (секретаря общества), задачей которого является обеспечение соблюдения органами и должностными лицами акционерного общества процедурных требований, гарантирующих реализацию прав и законных интересов акционеров общества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 уставе или внутренних документах акционерного общества порядка назначения (избрания) секретаря общества и обязанностей секретаря общества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уставе акционерного общества требований к кандидатуре секретаря общества 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240"/>
        </w:trPr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D34">
              <w:rPr>
                <w:rFonts w:ascii="Times New Roman" w:hAnsi="Times New Roman" w:cs="Times New Roman"/>
                <w:b/>
                <w:bCs/>
              </w:rPr>
              <w:t>Существенные корпоративные действия</w:t>
            </w:r>
          </w:p>
        </w:tc>
      </w:tr>
      <w:tr w:rsidR="00040BA4" w:rsidRPr="00580D34" w:rsidTr="00040BA4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 уставе или внутренних документах акционерного общества требования об одобрении крупной сделки до ее совершения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Соблюдается 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580D34">
              <w:rPr>
                <w:rFonts w:ascii="Times New Roman" w:hAnsi="Times New Roman" w:cs="Times New Roman"/>
              </w:rPr>
              <w:t xml:space="preserve">Глава </w:t>
            </w:r>
            <w:r w:rsidRPr="00580D34">
              <w:rPr>
                <w:rFonts w:ascii="Times New Roman" w:hAnsi="Times New Roman" w:cs="Times New Roman"/>
                <w:lang w:val="en-US"/>
              </w:rPr>
              <w:t>IX</w:t>
            </w:r>
            <w:r w:rsidRPr="00580D34">
              <w:rPr>
                <w:rFonts w:ascii="Times New Roman" w:hAnsi="Times New Roman" w:cs="Times New Roman"/>
              </w:rPr>
              <w:t xml:space="preserve"> Устава</w:t>
            </w:r>
          </w:p>
        </w:tc>
      </w:tr>
      <w:tr w:rsidR="00040BA4" w:rsidRPr="00580D34" w:rsidTr="00040BA4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Обязательное привлечение независимого оценщика для оценки рыночной стоимости имущества, являющегося предметом крупной сделки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3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 уставе акционерного общества запрета на принятие при приобретении крупных пакетов акций акционерного общества (поглощении) каких-либо действий, направленных на защиту интересов исполнительных органов (членов этих органов) и членов совета директоров акционерного общества, а также ухудшающих положение акционеров по сравнению с существующим (в частности, запрета на принятие советом директоров до окончания предполагаемого срока приобретения акций решения о выпуске дополнительных акций, о выпуске ценных бумаг, конвертируемых в акции, или ценных бумаг, предоставляющих право приобретения акций общества, даже если право принятия такого решения предоставлено ему уставом)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 уставе акционерного общества требования об обязательном привлечении независимого оценщика для оценки текущей рыночной стоимости акций и возможных изменений их рыночной стоимости в результате поглощения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AF0ECC"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Отсутствие в уставе акционерного общества освобождения приобретателя от обязанности предложить акционерам продать принадлежащие им обыкновенные акции общества (эмиссионные ценные бумаги, конвертируемые в обыкновенные акции) при поглощении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 уставе или внутренних документах акционерного общества требования об обязательном привлечении независимого оценщика для определения соотношения конвертации акций при реорганизации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240"/>
        </w:trPr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D34">
              <w:rPr>
                <w:rFonts w:ascii="Times New Roman" w:hAnsi="Times New Roman" w:cs="Times New Roman"/>
                <w:b/>
                <w:bCs/>
              </w:rPr>
              <w:t>Раскрытие информации</w:t>
            </w:r>
          </w:p>
        </w:tc>
      </w:tr>
      <w:tr w:rsidR="00040BA4" w:rsidRPr="00580D34" w:rsidTr="00040BA4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советом директоров внутреннего документа, определяющего правила и подходы акционерного общества к раскрытию информации (Положения об информационной политике)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 общества требования о раскрытии информации о целях размещения акций, о лицах, которые собираются приобрести размещаемые акции, в том числе крупный пакет акций, а также о том, будут ли высшие должностные лица акционерного общества участвовать в приобретении размещаемых акций общества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 общества перечня информации, документов и материалов, которые должны предоставляться акционерам для решения вопросов, выносимых на общее собрание акционеров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у акционерного общества веб-сайта в сети Интернет и регулярное раскрытие информации об акционерном обществе на этом веб-сайте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580D34">
              <w:rPr>
                <w:rFonts w:ascii="Times New Roman" w:hAnsi="Times New Roman" w:cs="Times New Roman"/>
              </w:rPr>
              <w:t>http://www.siab.ru/about/</w:t>
            </w:r>
          </w:p>
        </w:tc>
      </w:tr>
      <w:tr w:rsidR="00040BA4" w:rsidRPr="00580D34" w:rsidTr="00040BA4">
        <w:trPr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5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 общества требования о раскрытии информации о сделках акционерного общества с лицами, относящимися в соответствии с уставом к высшим должностным лицам акционерного общества, а также о сделках акционерного общества с организациями, в которых высшим должностным лицам акционерного общества прямо или косвенно принадлежит 20 и более процентов уставного капитала акционерного общества или на которые такие лица могут иным образом оказать существенное влияние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 общества требования о раскрытии информации обо всех сделках, которые могут оказать влияние на рыночную стоимость акций акционерного общества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советом директоров внутреннего документа по использованию существенной информации о деятельности акционерного общества, акциях и других ценных бумагах общества и сделках с ними, которая не является общедоступной и раскрытие которой может оказать существенное влияние на рыночную стоимость акций и других ценных бумаг акционерного общества</w:t>
            </w: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240"/>
        </w:trPr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D34">
              <w:rPr>
                <w:rFonts w:ascii="Times New Roman" w:hAnsi="Times New Roman" w:cs="Times New Roman"/>
                <w:b/>
                <w:bCs/>
              </w:rPr>
              <w:t>Контроль за финансово-хозяйственной деятельностью</w:t>
            </w:r>
          </w:p>
        </w:tc>
      </w:tr>
      <w:tr w:rsidR="00040BA4" w:rsidRPr="00580D34" w:rsidTr="00040BA4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утвержденных советом директоров процедур внутреннего контроля за финансово-хозяйственной деятельностью акционерного общества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специального подразделения акционерного общества, обеспечивающего соблюдение процедур внутреннего контроля (контрольно-ревизионной службы)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 общества требования об определении структуры и состава контрольно-ревизионной службы акционерного общества советом директоров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Отсутствие в составе контрольно-ревизионной службы лиц,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</w:t>
            </w:r>
            <w:r w:rsidRPr="00580D34">
              <w:rPr>
                <w:rFonts w:ascii="Times New Roman" w:hAnsi="Times New Roman" w:cs="Times New Roman"/>
                <w:sz w:val="20"/>
                <w:szCs w:val="20"/>
              </w:rPr>
              <w:br/>
              <w:t>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 бумаг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Отсутствие в составе контрольно-ревизионной службы лиц, входящих в состав исполнительных органов акционерного общества, а также лиц, являющихся участниками, генеральным директором (управляющим), членами органов управления или работниками юридического лица, конкурирующего с акционерным обществом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AF0ECC">
        <w:trPr>
          <w:trHeight w:val="4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 общества срока представления в контрольно-ревизионную службу документов и материалов для оценки проведенной финансово-хозяйственной операции, а также ответственности должностных лиц и работников акционерного общества за их непредставление в указанный срок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 общества обязанности контрольно-ревизионной службы сообщать о выявленных нарушениях комитету по аудиту, а в случае его отсутствия – совету директоров акционерного общества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 уставе акционерного общества требования о предварительной оценке контрольно-ревизионной службой целесообразности совершения операций, не предусмотренных финансово-хозяйственным планом акционерного общества (нестандартных операций)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во внутренних документах акционерного общества порядка согласования нестандартной операции с советом директоров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советом директоров внутреннего документа, определяющего порядок проведения проверок финансово-хозяйственной деятельности акционерного общества ревизионной комиссией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Осуществление комитетом по аудиту оценки аудиторского заключения до представления его акционерам на общем собрании акционеров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240"/>
        </w:trPr>
        <w:tc>
          <w:tcPr>
            <w:tcW w:w="10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D34">
              <w:rPr>
                <w:rFonts w:ascii="Times New Roman" w:hAnsi="Times New Roman" w:cs="Times New Roman"/>
                <w:b/>
                <w:bCs/>
              </w:rPr>
              <w:t>Дивиденды</w:t>
            </w:r>
          </w:p>
        </w:tc>
      </w:tr>
      <w:tr w:rsidR="00040BA4" w:rsidRPr="00580D34" w:rsidTr="00040BA4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советом директоров внутреннего документа, которым руководствуется совет директоров при принятии рекомендаций о размере дивидендов (Положения о дивидендной политике)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Наличие в Положении о дивидендной политике порядка определения минимальной доли чистой прибыли акционерного общества, направляемой на выплату дивидендов, и условий, при которых не выплачиваются или не полностью выплачиваются дивиденды по привилегированным акциям, размер дивидендов по которым определен в уставе акционерного общества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040BA4" w:rsidRPr="00580D34" w:rsidTr="00040BA4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Опубликование сведений о дивидендной политике акционерного общества и вносимых в нее изменениях в периодическом издании, предусмотренном уставом акционерного общества для опубликования сообщений о проведении общих собраний акционеров, а также размещение указанных сведений на веб-сайте акционерного общества в сети Интернет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80D34">
              <w:rPr>
                <w:rFonts w:ascii="Times New Roman" w:hAnsi="Times New Roman" w:cs="Times New Roman"/>
                <w:sz w:val="20"/>
                <w:szCs w:val="20"/>
              </w:rPr>
              <w:t>Не соблюдается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BA4" w:rsidRPr="00580D34" w:rsidRDefault="00040BA4" w:rsidP="003D3E06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</w:tbl>
    <w:p w:rsidR="00040BA4" w:rsidRPr="00580D34" w:rsidRDefault="00040BA4" w:rsidP="003D3E06">
      <w:pPr>
        <w:pStyle w:val="ConsPlusNonformat"/>
        <w:widowControl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sectPr w:rsidR="00040BA4" w:rsidRPr="00580D34" w:rsidSect="003406B0">
      <w:footerReference w:type="default" r:id="rId9"/>
      <w:pgSz w:w="11906" w:h="16838"/>
      <w:pgMar w:top="851" w:right="707" w:bottom="1134" w:left="1276" w:header="708" w:footer="2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7EA" w:rsidRDefault="005B37EA" w:rsidP="00D5489A">
      <w:pPr>
        <w:spacing w:after="0" w:line="240" w:lineRule="auto"/>
      </w:pPr>
      <w:r>
        <w:separator/>
      </w:r>
    </w:p>
  </w:endnote>
  <w:endnote w:type="continuationSeparator" w:id="1">
    <w:p w:rsidR="005B37EA" w:rsidRDefault="005B37EA" w:rsidP="00D5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8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F61BF" w:rsidRPr="00057CA5" w:rsidRDefault="004025AC">
        <w:pPr>
          <w:pStyle w:val="aa"/>
          <w:jc w:val="right"/>
          <w:rPr>
            <w:rFonts w:ascii="Times New Roman" w:hAnsi="Times New Roman" w:cs="Times New Roman"/>
          </w:rPr>
        </w:pPr>
        <w:r w:rsidRPr="00057CA5">
          <w:rPr>
            <w:rFonts w:ascii="Times New Roman" w:hAnsi="Times New Roman" w:cs="Times New Roman"/>
          </w:rPr>
          <w:fldChar w:fldCharType="begin"/>
        </w:r>
        <w:r w:rsidR="00EF61BF" w:rsidRPr="00057CA5">
          <w:rPr>
            <w:rFonts w:ascii="Times New Roman" w:hAnsi="Times New Roman" w:cs="Times New Roman"/>
          </w:rPr>
          <w:instrText xml:space="preserve"> PAGE   \* MERGEFORMAT </w:instrText>
        </w:r>
        <w:r w:rsidRPr="00057CA5">
          <w:rPr>
            <w:rFonts w:ascii="Times New Roman" w:hAnsi="Times New Roman" w:cs="Times New Roman"/>
          </w:rPr>
          <w:fldChar w:fldCharType="separate"/>
        </w:r>
        <w:r w:rsidR="004D5807">
          <w:rPr>
            <w:rFonts w:ascii="Times New Roman" w:hAnsi="Times New Roman" w:cs="Times New Roman"/>
            <w:noProof/>
          </w:rPr>
          <w:t>2</w:t>
        </w:r>
        <w:r w:rsidRPr="00057CA5">
          <w:rPr>
            <w:rFonts w:ascii="Times New Roman" w:hAnsi="Times New Roman" w:cs="Times New Roman"/>
          </w:rPr>
          <w:fldChar w:fldCharType="end"/>
        </w:r>
      </w:p>
    </w:sdtContent>
  </w:sdt>
  <w:p w:rsidR="00EF61BF" w:rsidRDefault="00EF61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7EA" w:rsidRDefault="005B37EA" w:rsidP="00D5489A">
      <w:pPr>
        <w:spacing w:after="0" w:line="240" w:lineRule="auto"/>
      </w:pPr>
      <w:r>
        <w:separator/>
      </w:r>
    </w:p>
  </w:footnote>
  <w:footnote w:type="continuationSeparator" w:id="1">
    <w:p w:rsidR="005B37EA" w:rsidRDefault="005B37EA" w:rsidP="00D5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9D9"/>
    <w:multiLevelType w:val="hybridMultilevel"/>
    <w:tmpl w:val="F8D487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6423D1"/>
    <w:multiLevelType w:val="hybridMultilevel"/>
    <w:tmpl w:val="660E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96F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C55F16"/>
    <w:multiLevelType w:val="hybridMultilevel"/>
    <w:tmpl w:val="28BC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54F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325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751363"/>
    <w:multiLevelType w:val="hybridMultilevel"/>
    <w:tmpl w:val="DB40E5BC"/>
    <w:lvl w:ilvl="0" w:tplc="115EC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7574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CA5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F43387"/>
    <w:multiLevelType w:val="hybridMultilevel"/>
    <w:tmpl w:val="42BA3F1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16503298"/>
    <w:multiLevelType w:val="hybridMultilevel"/>
    <w:tmpl w:val="935804A2"/>
    <w:lvl w:ilvl="0" w:tplc="95DCA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415DC4"/>
    <w:multiLevelType w:val="hybridMultilevel"/>
    <w:tmpl w:val="F0105B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E9314ED"/>
    <w:multiLevelType w:val="hybridMultilevel"/>
    <w:tmpl w:val="DEA0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7585F"/>
    <w:multiLevelType w:val="hybridMultilevel"/>
    <w:tmpl w:val="DF9E57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3777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E33F6B"/>
    <w:multiLevelType w:val="hybridMultilevel"/>
    <w:tmpl w:val="56D498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73027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DC79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7916443"/>
    <w:multiLevelType w:val="hybridMultilevel"/>
    <w:tmpl w:val="935804A2"/>
    <w:lvl w:ilvl="0" w:tplc="95DCA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984E0E"/>
    <w:multiLevelType w:val="hybridMultilevel"/>
    <w:tmpl w:val="935804A2"/>
    <w:lvl w:ilvl="0" w:tplc="95DCA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B17678"/>
    <w:multiLevelType w:val="hybridMultilevel"/>
    <w:tmpl w:val="935804A2"/>
    <w:lvl w:ilvl="0" w:tplc="95DCA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E059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4A700FE"/>
    <w:multiLevelType w:val="hybridMultilevel"/>
    <w:tmpl w:val="1BCC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F7AFF"/>
    <w:multiLevelType w:val="hybridMultilevel"/>
    <w:tmpl w:val="A60227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20147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FC54DCB"/>
    <w:multiLevelType w:val="hybridMultilevel"/>
    <w:tmpl w:val="744AB7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3410737"/>
    <w:multiLevelType w:val="hybridMultilevel"/>
    <w:tmpl w:val="36106290"/>
    <w:lvl w:ilvl="0" w:tplc="6ABACC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EF2073"/>
    <w:multiLevelType w:val="hybridMultilevel"/>
    <w:tmpl w:val="935804A2"/>
    <w:lvl w:ilvl="0" w:tplc="95DCA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6FB78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AD0E04"/>
    <w:multiLevelType w:val="hybridMultilevel"/>
    <w:tmpl w:val="935804A2"/>
    <w:lvl w:ilvl="0" w:tplc="95DCA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9C7C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FC52AF5"/>
    <w:multiLevelType w:val="hybridMultilevel"/>
    <w:tmpl w:val="563EFA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08B4927"/>
    <w:multiLevelType w:val="hybridMultilevel"/>
    <w:tmpl w:val="89A4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676A2"/>
    <w:multiLevelType w:val="hybridMultilevel"/>
    <w:tmpl w:val="8BBE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731AF"/>
    <w:multiLevelType w:val="hybridMultilevel"/>
    <w:tmpl w:val="6382D3A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792F47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F9137B1"/>
    <w:multiLevelType w:val="hybridMultilevel"/>
    <w:tmpl w:val="52A64232"/>
    <w:lvl w:ilvl="0" w:tplc="84B45AE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5"/>
  </w:num>
  <w:num w:numId="4">
    <w:abstractNumId w:val="17"/>
  </w:num>
  <w:num w:numId="5">
    <w:abstractNumId w:val="21"/>
  </w:num>
  <w:num w:numId="6">
    <w:abstractNumId w:val="2"/>
  </w:num>
  <w:num w:numId="7">
    <w:abstractNumId w:val="14"/>
  </w:num>
  <w:num w:numId="8">
    <w:abstractNumId w:val="24"/>
  </w:num>
  <w:num w:numId="9">
    <w:abstractNumId w:val="4"/>
  </w:num>
  <w:num w:numId="10">
    <w:abstractNumId w:val="30"/>
  </w:num>
  <w:num w:numId="11">
    <w:abstractNumId w:val="35"/>
  </w:num>
  <w:num w:numId="12">
    <w:abstractNumId w:val="7"/>
  </w:num>
  <w:num w:numId="13">
    <w:abstractNumId w:val="16"/>
  </w:num>
  <w:num w:numId="14">
    <w:abstractNumId w:val="28"/>
  </w:num>
  <w:num w:numId="15">
    <w:abstractNumId w:val="8"/>
  </w:num>
  <w:num w:numId="16">
    <w:abstractNumId w:val="32"/>
  </w:num>
  <w:num w:numId="17">
    <w:abstractNumId w:val="33"/>
  </w:num>
  <w:num w:numId="18">
    <w:abstractNumId w:val="0"/>
  </w:num>
  <w:num w:numId="19">
    <w:abstractNumId w:val="1"/>
  </w:num>
  <w:num w:numId="20">
    <w:abstractNumId w:val="3"/>
  </w:num>
  <w:num w:numId="21">
    <w:abstractNumId w:val="29"/>
  </w:num>
  <w:num w:numId="22">
    <w:abstractNumId w:val="6"/>
  </w:num>
  <w:num w:numId="23">
    <w:abstractNumId w:val="26"/>
  </w:num>
  <w:num w:numId="24">
    <w:abstractNumId w:val="18"/>
  </w:num>
  <w:num w:numId="25">
    <w:abstractNumId w:val="27"/>
  </w:num>
  <w:num w:numId="26">
    <w:abstractNumId w:val="10"/>
  </w:num>
  <w:num w:numId="27">
    <w:abstractNumId w:val="20"/>
  </w:num>
  <w:num w:numId="28">
    <w:abstractNumId w:val="19"/>
  </w:num>
  <w:num w:numId="29">
    <w:abstractNumId w:val="9"/>
  </w:num>
  <w:num w:numId="30">
    <w:abstractNumId w:val="25"/>
  </w:num>
  <w:num w:numId="31">
    <w:abstractNumId w:val="13"/>
  </w:num>
  <w:num w:numId="32">
    <w:abstractNumId w:val="34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3"/>
  </w:num>
  <w:num w:numId="36">
    <w:abstractNumId w:val="11"/>
  </w:num>
  <w:num w:numId="37">
    <w:abstractNumId w:val="15"/>
  </w:num>
  <w:num w:numId="38">
    <w:abstractNumId w:val="3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8A5"/>
    <w:rsid w:val="00027B47"/>
    <w:rsid w:val="000350AE"/>
    <w:rsid w:val="00040BA4"/>
    <w:rsid w:val="000410D4"/>
    <w:rsid w:val="00046E55"/>
    <w:rsid w:val="0005631A"/>
    <w:rsid w:val="00057CA5"/>
    <w:rsid w:val="00061F87"/>
    <w:rsid w:val="00067BE1"/>
    <w:rsid w:val="0008732D"/>
    <w:rsid w:val="00096409"/>
    <w:rsid w:val="000A0997"/>
    <w:rsid w:val="000A6E1D"/>
    <w:rsid w:val="000B1633"/>
    <w:rsid w:val="000B22FE"/>
    <w:rsid w:val="000B39DD"/>
    <w:rsid w:val="000D6BD5"/>
    <w:rsid w:val="000D6FBA"/>
    <w:rsid w:val="000E1F57"/>
    <w:rsid w:val="000E7B92"/>
    <w:rsid w:val="000F5EBF"/>
    <w:rsid w:val="00117D86"/>
    <w:rsid w:val="00125F21"/>
    <w:rsid w:val="00130DBD"/>
    <w:rsid w:val="00141CAF"/>
    <w:rsid w:val="001451C8"/>
    <w:rsid w:val="00147C21"/>
    <w:rsid w:val="001512CA"/>
    <w:rsid w:val="001722FE"/>
    <w:rsid w:val="001752D3"/>
    <w:rsid w:val="001754D8"/>
    <w:rsid w:val="001A1B7D"/>
    <w:rsid w:val="001A6035"/>
    <w:rsid w:val="001B161F"/>
    <w:rsid w:val="001B4A33"/>
    <w:rsid w:val="001C3EC1"/>
    <w:rsid w:val="001E172B"/>
    <w:rsid w:val="001E785A"/>
    <w:rsid w:val="00202F31"/>
    <w:rsid w:val="0020447D"/>
    <w:rsid w:val="00206B85"/>
    <w:rsid w:val="00214A39"/>
    <w:rsid w:val="00242E8C"/>
    <w:rsid w:val="00246075"/>
    <w:rsid w:val="002617DA"/>
    <w:rsid w:val="002837D6"/>
    <w:rsid w:val="00283EDB"/>
    <w:rsid w:val="002929E5"/>
    <w:rsid w:val="00293C9E"/>
    <w:rsid w:val="002A584F"/>
    <w:rsid w:val="002A74C4"/>
    <w:rsid w:val="002B2E88"/>
    <w:rsid w:val="002B5658"/>
    <w:rsid w:val="002B7041"/>
    <w:rsid w:val="002C3713"/>
    <w:rsid w:val="002D1FE1"/>
    <w:rsid w:val="002D3A61"/>
    <w:rsid w:val="00302985"/>
    <w:rsid w:val="00317A0E"/>
    <w:rsid w:val="00322EF0"/>
    <w:rsid w:val="00336B2B"/>
    <w:rsid w:val="00340079"/>
    <w:rsid w:val="003406B0"/>
    <w:rsid w:val="00346B1A"/>
    <w:rsid w:val="00363798"/>
    <w:rsid w:val="003721F0"/>
    <w:rsid w:val="00381531"/>
    <w:rsid w:val="003B34C6"/>
    <w:rsid w:val="003D3E06"/>
    <w:rsid w:val="003E4D55"/>
    <w:rsid w:val="003F4929"/>
    <w:rsid w:val="004025AC"/>
    <w:rsid w:val="0040344D"/>
    <w:rsid w:val="004065E8"/>
    <w:rsid w:val="00410C15"/>
    <w:rsid w:val="004344F7"/>
    <w:rsid w:val="004365BB"/>
    <w:rsid w:val="00445A50"/>
    <w:rsid w:val="0047267A"/>
    <w:rsid w:val="00483435"/>
    <w:rsid w:val="00483A4F"/>
    <w:rsid w:val="004868A5"/>
    <w:rsid w:val="004932BC"/>
    <w:rsid w:val="00495703"/>
    <w:rsid w:val="004A4769"/>
    <w:rsid w:val="004B0F77"/>
    <w:rsid w:val="004B432A"/>
    <w:rsid w:val="004B7C0A"/>
    <w:rsid w:val="004C1D5F"/>
    <w:rsid w:val="004D32FD"/>
    <w:rsid w:val="004D5807"/>
    <w:rsid w:val="004D7FE6"/>
    <w:rsid w:val="004E1BB3"/>
    <w:rsid w:val="004E20EA"/>
    <w:rsid w:val="004F1F14"/>
    <w:rsid w:val="00517638"/>
    <w:rsid w:val="00520427"/>
    <w:rsid w:val="00523341"/>
    <w:rsid w:val="00540E4E"/>
    <w:rsid w:val="00544319"/>
    <w:rsid w:val="00551700"/>
    <w:rsid w:val="00572C2F"/>
    <w:rsid w:val="00573543"/>
    <w:rsid w:val="00576D24"/>
    <w:rsid w:val="00580D34"/>
    <w:rsid w:val="00582209"/>
    <w:rsid w:val="00585C24"/>
    <w:rsid w:val="005876AE"/>
    <w:rsid w:val="00596504"/>
    <w:rsid w:val="005A2519"/>
    <w:rsid w:val="005A4586"/>
    <w:rsid w:val="005B37EA"/>
    <w:rsid w:val="005C14BF"/>
    <w:rsid w:val="005C7193"/>
    <w:rsid w:val="005D0643"/>
    <w:rsid w:val="005D33BE"/>
    <w:rsid w:val="005E1A44"/>
    <w:rsid w:val="005F3CD6"/>
    <w:rsid w:val="005F7B52"/>
    <w:rsid w:val="00602458"/>
    <w:rsid w:val="00606604"/>
    <w:rsid w:val="006173F2"/>
    <w:rsid w:val="0062490C"/>
    <w:rsid w:val="00631E39"/>
    <w:rsid w:val="00632343"/>
    <w:rsid w:val="0066331E"/>
    <w:rsid w:val="0067033F"/>
    <w:rsid w:val="0067740D"/>
    <w:rsid w:val="006814BD"/>
    <w:rsid w:val="00683C49"/>
    <w:rsid w:val="006A21E3"/>
    <w:rsid w:val="006B4B66"/>
    <w:rsid w:val="006D683B"/>
    <w:rsid w:val="006D752B"/>
    <w:rsid w:val="006E429B"/>
    <w:rsid w:val="006E5192"/>
    <w:rsid w:val="006E613A"/>
    <w:rsid w:val="00713C5A"/>
    <w:rsid w:val="00722A1E"/>
    <w:rsid w:val="00722B4F"/>
    <w:rsid w:val="00731F46"/>
    <w:rsid w:val="00737CF3"/>
    <w:rsid w:val="007451D4"/>
    <w:rsid w:val="0075016E"/>
    <w:rsid w:val="007524B7"/>
    <w:rsid w:val="00761D26"/>
    <w:rsid w:val="007638F8"/>
    <w:rsid w:val="00775EEF"/>
    <w:rsid w:val="00776C62"/>
    <w:rsid w:val="007868DC"/>
    <w:rsid w:val="007959E6"/>
    <w:rsid w:val="007A5727"/>
    <w:rsid w:val="007B6589"/>
    <w:rsid w:val="007C0DDE"/>
    <w:rsid w:val="007D463E"/>
    <w:rsid w:val="007D6AF3"/>
    <w:rsid w:val="007D7F93"/>
    <w:rsid w:val="007E02CE"/>
    <w:rsid w:val="007E1669"/>
    <w:rsid w:val="00804EFC"/>
    <w:rsid w:val="008174FA"/>
    <w:rsid w:val="008204C1"/>
    <w:rsid w:val="00825CB2"/>
    <w:rsid w:val="008431C4"/>
    <w:rsid w:val="00855A46"/>
    <w:rsid w:val="00862B83"/>
    <w:rsid w:val="008732F1"/>
    <w:rsid w:val="00887DDA"/>
    <w:rsid w:val="00891B1A"/>
    <w:rsid w:val="0089306A"/>
    <w:rsid w:val="008A34B7"/>
    <w:rsid w:val="008A5123"/>
    <w:rsid w:val="008A6AD8"/>
    <w:rsid w:val="008E20D6"/>
    <w:rsid w:val="00903B47"/>
    <w:rsid w:val="00907A67"/>
    <w:rsid w:val="00922D12"/>
    <w:rsid w:val="00924632"/>
    <w:rsid w:val="00964C57"/>
    <w:rsid w:val="0097191F"/>
    <w:rsid w:val="009B69E1"/>
    <w:rsid w:val="009C33D2"/>
    <w:rsid w:val="009D03C5"/>
    <w:rsid w:val="009D2C58"/>
    <w:rsid w:val="009E4CB2"/>
    <w:rsid w:val="00A015BD"/>
    <w:rsid w:val="00A1547E"/>
    <w:rsid w:val="00A33C1D"/>
    <w:rsid w:val="00A34E0E"/>
    <w:rsid w:val="00A45361"/>
    <w:rsid w:val="00A4787E"/>
    <w:rsid w:val="00A616F3"/>
    <w:rsid w:val="00A8472F"/>
    <w:rsid w:val="00AE315C"/>
    <w:rsid w:val="00AE510C"/>
    <w:rsid w:val="00AF0ECC"/>
    <w:rsid w:val="00B14A33"/>
    <w:rsid w:val="00B25FFA"/>
    <w:rsid w:val="00B266F7"/>
    <w:rsid w:val="00B26C7E"/>
    <w:rsid w:val="00B26EB6"/>
    <w:rsid w:val="00B41092"/>
    <w:rsid w:val="00B45B33"/>
    <w:rsid w:val="00B543DF"/>
    <w:rsid w:val="00B5479B"/>
    <w:rsid w:val="00B65E3E"/>
    <w:rsid w:val="00B96C9F"/>
    <w:rsid w:val="00BA5C42"/>
    <w:rsid w:val="00BD5180"/>
    <w:rsid w:val="00BE02F6"/>
    <w:rsid w:val="00BE43BF"/>
    <w:rsid w:val="00BF2C10"/>
    <w:rsid w:val="00C00708"/>
    <w:rsid w:val="00C070ED"/>
    <w:rsid w:val="00C10A77"/>
    <w:rsid w:val="00C128DA"/>
    <w:rsid w:val="00C2766D"/>
    <w:rsid w:val="00C35BBA"/>
    <w:rsid w:val="00C36973"/>
    <w:rsid w:val="00C62B3A"/>
    <w:rsid w:val="00C671A3"/>
    <w:rsid w:val="00C74429"/>
    <w:rsid w:val="00C90649"/>
    <w:rsid w:val="00C911BB"/>
    <w:rsid w:val="00C9538E"/>
    <w:rsid w:val="00CA740B"/>
    <w:rsid w:val="00CA79CA"/>
    <w:rsid w:val="00CB63DD"/>
    <w:rsid w:val="00CC37BF"/>
    <w:rsid w:val="00D00329"/>
    <w:rsid w:val="00D016D2"/>
    <w:rsid w:val="00D042F9"/>
    <w:rsid w:val="00D0520E"/>
    <w:rsid w:val="00D0781D"/>
    <w:rsid w:val="00D1012F"/>
    <w:rsid w:val="00D10748"/>
    <w:rsid w:val="00D372D4"/>
    <w:rsid w:val="00D4606C"/>
    <w:rsid w:val="00D522A9"/>
    <w:rsid w:val="00D5489A"/>
    <w:rsid w:val="00D555E2"/>
    <w:rsid w:val="00D6021B"/>
    <w:rsid w:val="00D657D4"/>
    <w:rsid w:val="00D7450A"/>
    <w:rsid w:val="00D9023F"/>
    <w:rsid w:val="00D9274B"/>
    <w:rsid w:val="00D94021"/>
    <w:rsid w:val="00DC7F03"/>
    <w:rsid w:val="00DD31B7"/>
    <w:rsid w:val="00DD5FA9"/>
    <w:rsid w:val="00DE507B"/>
    <w:rsid w:val="00DE6391"/>
    <w:rsid w:val="00DF414E"/>
    <w:rsid w:val="00E7193E"/>
    <w:rsid w:val="00E7700F"/>
    <w:rsid w:val="00E851C9"/>
    <w:rsid w:val="00E85B91"/>
    <w:rsid w:val="00E86D7D"/>
    <w:rsid w:val="00E87EBD"/>
    <w:rsid w:val="00E91020"/>
    <w:rsid w:val="00E9173A"/>
    <w:rsid w:val="00EA0A45"/>
    <w:rsid w:val="00EA0D25"/>
    <w:rsid w:val="00EA0F55"/>
    <w:rsid w:val="00EA1A53"/>
    <w:rsid w:val="00EB57AC"/>
    <w:rsid w:val="00EC1697"/>
    <w:rsid w:val="00EC2BC3"/>
    <w:rsid w:val="00EE24AE"/>
    <w:rsid w:val="00EE43F4"/>
    <w:rsid w:val="00EF1DCF"/>
    <w:rsid w:val="00EF61BF"/>
    <w:rsid w:val="00F0138C"/>
    <w:rsid w:val="00F16DB4"/>
    <w:rsid w:val="00F3338A"/>
    <w:rsid w:val="00F368D2"/>
    <w:rsid w:val="00F51344"/>
    <w:rsid w:val="00F52977"/>
    <w:rsid w:val="00F67829"/>
    <w:rsid w:val="00F72D5C"/>
    <w:rsid w:val="00FA1377"/>
    <w:rsid w:val="00FA1478"/>
    <w:rsid w:val="00FB000A"/>
    <w:rsid w:val="00FB5DE1"/>
    <w:rsid w:val="00FE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D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5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266F7"/>
    <w:pPr>
      <w:keepNext/>
      <w:spacing w:before="240"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6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331E"/>
    <w:pPr>
      <w:ind w:left="720"/>
      <w:contextualSpacing/>
    </w:pPr>
  </w:style>
  <w:style w:type="paragraph" w:styleId="a4">
    <w:name w:val="Body Text Indent"/>
    <w:basedOn w:val="a"/>
    <w:link w:val="a5"/>
    <w:rsid w:val="00D00329"/>
    <w:pPr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00329"/>
    <w:rPr>
      <w:rFonts w:ascii="Tahoma" w:eastAsia="Times New Roman" w:hAnsi="Tahoma" w:cs="Tahom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9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5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489A"/>
  </w:style>
  <w:style w:type="paragraph" w:styleId="aa">
    <w:name w:val="footer"/>
    <w:basedOn w:val="a"/>
    <w:link w:val="ab"/>
    <w:uiPriority w:val="99"/>
    <w:unhideWhenUsed/>
    <w:rsid w:val="00D5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489A"/>
  </w:style>
  <w:style w:type="paragraph" w:styleId="ac">
    <w:name w:val="footnote text"/>
    <w:basedOn w:val="a"/>
    <w:link w:val="ad"/>
    <w:rsid w:val="00C6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C62B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rsid w:val="00C62B3A"/>
    <w:rPr>
      <w:vertAlign w:val="superscript"/>
    </w:rPr>
  </w:style>
  <w:style w:type="table" w:styleId="af">
    <w:name w:val="Table Grid"/>
    <w:basedOn w:val="a1"/>
    <w:uiPriority w:val="99"/>
    <w:rsid w:val="00DE5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B266F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266F7"/>
  </w:style>
  <w:style w:type="character" w:customStyle="1" w:styleId="40">
    <w:name w:val="Заголовок 4 Знак"/>
    <w:basedOn w:val="a0"/>
    <w:link w:val="4"/>
    <w:rsid w:val="00B26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266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266F7"/>
  </w:style>
  <w:style w:type="paragraph" w:customStyle="1" w:styleId="ConsNormal">
    <w:name w:val="ConsNormal"/>
    <w:rsid w:val="007524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No Spacing"/>
    <w:uiPriority w:val="1"/>
    <w:qFormat/>
    <w:rsid w:val="00317A0E"/>
    <w:pPr>
      <w:spacing w:after="0" w:line="240" w:lineRule="auto"/>
    </w:pPr>
  </w:style>
  <w:style w:type="paragraph" w:styleId="af3">
    <w:name w:val="List"/>
    <w:basedOn w:val="a"/>
    <w:rsid w:val="004E1BB3"/>
    <w:pPr>
      <w:spacing w:after="0" w:line="240" w:lineRule="auto"/>
      <w:ind w:left="283" w:hanging="283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Cell">
    <w:name w:val="ConsCell"/>
    <w:rsid w:val="004E1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Prikaz">
    <w:name w:val="Prikaz"/>
    <w:basedOn w:val="a"/>
    <w:uiPriority w:val="99"/>
    <w:rsid w:val="007D7F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815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B865-0C15-47DD-AB30-96E73841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SIAB</Company>
  <LinksUpToDate>false</LinksUpToDate>
  <CharactersWithSpaces>20264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</dc:creator>
  <cp:keywords/>
  <dc:description/>
  <cp:lastModifiedBy>tna</cp:lastModifiedBy>
  <cp:revision>2</cp:revision>
  <cp:lastPrinted>2012-03-07T11:27:00Z</cp:lastPrinted>
  <dcterms:created xsi:type="dcterms:W3CDTF">2012-08-31T05:15:00Z</dcterms:created>
  <dcterms:modified xsi:type="dcterms:W3CDTF">2012-08-31T05:15:00Z</dcterms:modified>
</cp:coreProperties>
</file>